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9A0E9">
      <w:pPr>
        <w:jc w:val="center"/>
      </w:pPr>
      <w:r>
        <w:rPr>
          <w:rFonts w:hint="eastAsia" w:ascii="微软雅黑" w:hAnsi="微软雅黑" w:eastAsia="微软雅黑" w:cs="微软雅黑"/>
          <w:spacing w:val="397"/>
          <w:kern w:val="6"/>
          <w:sz w:val="40"/>
          <w:szCs w:val="40"/>
        </w:rPr>
        <w:t>招标公告</w:t>
      </w:r>
    </w:p>
    <w:p w14:paraId="17978CE3"/>
    <w:p w14:paraId="09F4BAC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青岛山钢和润商业管理有限公司济南分公司就</w:t>
      </w:r>
      <w:bookmarkStart w:id="3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锦程园</w:t>
      </w:r>
      <w:r>
        <w:rPr>
          <w:rFonts w:hint="eastAsia" w:ascii="仿宋" w:hAnsi="仿宋" w:eastAsia="仿宋" w:cs="仿宋"/>
          <w:sz w:val="32"/>
          <w:szCs w:val="32"/>
        </w:rPr>
        <w:t>小学项目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石材供货</w:t>
      </w:r>
      <w:bookmarkEnd w:id="3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拟在山钢产城阳光采购平台进行招标采购，现邀请投标人参与招标。</w:t>
      </w:r>
    </w:p>
    <w:p w14:paraId="1EBB0E2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一、项目内容</w:t>
      </w:r>
    </w:p>
    <w:p w14:paraId="47F854B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1.项目名称：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锦程园</w:t>
      </w:r>
      <w:r>
        <w:rPr>
          <w:rFonts w:hint="eastAsia" w:ascii="仿宋" w:hAnsi="仿宋" w:eastAsia="仿宋" w:cs="仿宋"/>
          <w:sz w:val="32"/>
          <w:szCs w:val="32"/>
        </w:rPr>
        <w:t>小学项目</w:t>
      </w:r>
    </w:p>
    <w:p w14:paraId="4CA8F22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2.工程名称：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石材供货工程</w:t>
      </w:r>
    </w:p>
    <w:p w14:paraId="2422BEA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3.工程地点：济南市祥泰城北端，工业北路以北，黄电大街以东。</w:t>
      </w:r>
    </w:p>
    <w:p w14:paraId="47B1756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4.资金来源：项目建设投资</w:t>
      </w:r>
    </w:p>
    <w:p w14:paraId="1B204BD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5.建设单位：山钢产城融合发展(山东)有限公司济南历城分公司</w:t>
      </w:r>
    </w:p>
    <w:p w14:paraId="366541D7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二、项目概况</w:t>
      </w:r>
    </w:p>
    <w:p w14:paraId="7308E1E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地块建设用地36883平方米，总建筑面积约2.3万平方米，包含1#教学综合楼、2#食堂/体育馆及车库、3#传达/消控、4#换热站、5#主席台、6#门卫。</w:t>
      </w:r>
    </w:p>
    <w:p w14:paraId="05454FE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三、招标范围</w:t>
      </w:r>
    </w:p>
    <w:p w14:paraId="2A83288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1.招标内容：</w:t>
      </w:r>
    </w:p>
    <w:p w14:paraId="256EAEA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OLE_LINK1"/>
      <w:bookmarkStart w:id="1" w:name="OLE_LINK2"/>
      <w:r>
        <w:rPr>
          <w:rFonts w:hint="eastAsia" w:ascii="仿宋" w:hAnsi="仿宋" w:eastAsia="仿宋" w:cs="仿宋"/>
          <w:sz w:val="32"/>
          <w:szCs w:val="32"/>
        </w:rPr>
        <w:t>施工内容为施工图纸范围内的全部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石材供货工程及保修期内的</w:t>
      </w:r>
      <w:r>
        <w:rPr>
          <w:rFonts w:hint="eastAsia" w:ascii="仿宋" w:hAnsi="仿宋" w:eastAsia="仿宋" w:cs="仿宋"/>
          <w:sz w:val="32"/>
          <w:szCs w:val="32"/>
        </w:rPr>
        <w:t>保修工作。</w:t>
      </w:r>
      <w:bookmarkEnd w:id="0"/>
      <w:bookmarkEnd w:id="1"/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3D3084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2.标段划分：无</w:t>
      </w:r>
    </w:p>
    <w:p w14:paraId="3598346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四、投标单位应具备的条件</w:t>
      </w:r>
    </w:p>
    <w:p w14:paraId="4BCE5D1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1.资质要求：</w:t>
      </w:r>
    </w:p>
    <w:p w14:paraId="20121E26">
      <w:pPr>
        <w:pStyle w:val="4"/>
        <w:adjustRightInd w:val="0"/>
        <w:snapToGrid w:val="0"/>
        <w:spacing w:line="360" w:lineRule="auto"/>
        <w:ind w:firstLine="960" w:firstLineChars="300"/>
        <w:rPr>
          <w:rFonts w:ascii="仿宋" w:hAnsi="仿宋" w:eastAsia="仿宋" w:cs="仿宋"/>
          <w:kern w:val="2"/>
          <w:sz w:val="32"/>
          <w:szCs w:val="32"/>
        </w:rPr>
      </w:pPr>
      <w:bookmarkStart w:id="2" w:name="_Hlk218380621"/>
      <w:r>
        <w:rPr>
          <w:rFonts w:hint="eastAsia" w:ascii="仿宋" w:hAnsi="仿宋" w:eastAsia="仿宋" w:cs="仿宋"/>
          <w:kern w:val="2"/>
          <w:sz w:val="32"/>
          <w:szCs w:val="32"/>
        </w:rPr>
        <w:t>（1）必须具备相关工程专业承包资质或相关资质证书，具备独立法人的资格，有固定的办公地点、固定的人员及能够承担本招标工作内容的供应商；</w:t>
      </w:r>
    </w:p>
    <w:p w14:paraId="5B664097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（2）具有良好的商业信誉和健全的财务会计制度；</w:t>
      </w:r>
    </w:p>
    <w:p w14:paraId="0609557F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（3）有依法缴纳税收记录和社保资金的良好记录；</w:t>
      </w:r>
    </w:p>
    <w:p w14:paraId="3F0F5527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（4）单位负责人为同一人或者存在直接控股、管理关系的不同供应商，不得参加同一合同项下的采购活动；</w:t>
      </w:r>
    </w:p>
    <w:p w14:paraId="6CF9591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（5）在“信用中国”网站(www.creditchina.gov.cn)、“中国政府采购网”(www.ccgp.gov.cn)上没有列入失信被执行人名单，没有列入重大税收违法案件当事人名单，没有列入政府采购严重违法失信名单。</w:t>
      </w:r>
      <w:bookmarkEnd w:id="2"/>
    </w:p>
    <w:p w14:paraId="38B9FE4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2.项目负责人应具有的条件</w:t>
      </w:r>
    </w:p>
    <w:p w14:paraId="783E981E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（1）近三年内承接过类似项目或相关行业工作经验；</w:t>
      </w:r>
    </w:p>
    <w:p w14:paraId="1EDB9755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（2）对项目的质量和效果高度负责，积极解决项目中出现的各种问题；能迅速应对各种突发情况，确保项目顺利进行；</w:t>
      </w:r>
    </w:p>
    <w:p w14:paraId="061A02C8">
      <w:pPr>
        <w:pStyle w:val="2"/>
        <w:ind w:firstLine="960" w:firstLineChars="300"/>
      </w:pPr>
      <w:r>
        <w:rPr>
          <w:rFonts w:hint="eastAsia" w:ascii="仿宋" w:hAnsi="仿宋" w:eastAsia="仿宋" w:cs="仿宋"/>
          <w:sz w:val="32"/>
          <w:szCs w:val="32"/>
        </w:rPr>
        <w:t>（3）需具备一定沟通能力，能合理安排施工。</w:t>
      </w:r>
    </w:p>
    <w:p w14:paraId="2A34972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3.同类工程经验要求</w:t>
      </w:r>
    </w:p>
    <w:p w14:paraId="0FE2DB6D">
      <w:pPr>
        <w:pStyle w:val="2"/>
        <w:ind w:firstLine="960" w:firstLineChars="300"/>
      </w:pPr>
      <w:r>
        <w:rPr>
          <w:rFonts w:hint="eastAsia" w:ascii="仿宋" w:hAnsi="仿宋" w:eastAsia="仿宋" w:cs="仿宋"/>
          <w:sz w:val="32"/>
          <w:szCs w:val="32"/>
        </w:rPr>
        <w:t>近三年内承接过类似项目或类似项目业绩（需提供合同或验收证明）。</w:t>
      </w:r>
    </w:p>
    <w:p w14:paraId="6104F4C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4.联合体投标要求</w:t>
      </w:r>
    </w:p>
    <w:p w14:paraId="3CADF678">
      <w:pPr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本工程不接受联合体投标，不允许分包、转包。</w:t>
      </w:r>
    </w:p>
    <w:p w14:paraId="411C0B8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五、评标办法</w:t>
      </w:r>
    </w:p>
    <w:p w14:paraId="0F0D771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合理低价法。</w:t>
      </w:r>
    </w:p>
    <w:p w14:paraId="02628B5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六、招标文件的获取</w:t>
      </w:r>
    </w:p>
    <w:p w14:paraId="21AF61A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开标时间前，凭通知短信在山钢产城阳光采购平台免费下载招标文件。</w:t>
      </w:r>
    </w:p>
    <w:p w14:paraId="7152698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七、投标文件递交时间及地点</w:t>
      </w:r>
    </w:p>
    <w:p w14:paraId="7314108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投标人应在投标截止时间前，通过山钢产城阳光采购平台上传电子投标文件。</w:t>
      </w:r>
    </w:p>
    <w:p w14:paraId="3639B78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八、投标截止时间、开标时间及地点</w:t>
      </w:r>
    </w:p>
    <w:p w14:paraId="24081A2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以下载的招标文件载明的投标截止时间、开标时间和地点为准。</w:t>
      </w:r>
    </w:p>
    <w:p w14:paraId="0DD3F37A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报名资料及截止时间</w:t>
      </w:r>
    </w:p>
    <w:p w14:paraId="6BAEF087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请报名人于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17：00前，将报名资料（营业执照扫描件、资质证书扫描件、业绩列表、主要业绩证明等）发送至邮箱：1336625034@qq.com（发送邮件后请致电）。请在邮件中注明联系人及联系电话，邮件主题：项目名称+工程名称+报名公司名称。逾期报名不予受理。</w:t>
      </w:r>
    </w:p>
    <w:p w14:paraId="589AB66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十、资格审查办法和方式</w:t>
      </w:r>
    </w:p>
    <w:p w14:paraId="555D0F6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有限数量制，合格投标人数量根据实际情况确认。</w:t>
      </w:r>
    </w:p>
    <w:p w14:paraId="2B0E55C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十一、招标人联系地址、联系人及联系方式</w:t>
      </w:r>
    </w:p>
    <w:p w14:paraId="1A4E0D6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1.招标人地址：</w:t>
      </w:r>
      <w:r>
        <w:rPr>
          <w:rFonts w:ascii="仿宋" w:hAnsi="仿宋" w:eastAsia="仿宋" w:cs="仿宋"/>
          <w:sz w:val="32"/>
          <w:szCs w:val="32"/>
        </w:rPr>
        <w:t>济南市历城区舜华路2000号， 舜泰广场4号楼山东钢铁集团大厦28层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968BCA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2.招标联系人：（姓名：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顾森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18754489267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54A82650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CD7B2">
    <w:pPr>
      <w:pStyle w:val="5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BFAA88F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9F1FE"/>
    <w:multiLevelType w:val="singleLevel"/>
    <w:tmpl w:val="5599F1F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1OTAxMzA4MTNkNTBmNGJlN2YwMGY3Y2EzNjgyY2EifQ=="/>
  </w:docVars>
  <w:rsids>
    <w:rsidRoot w:val="51D82958"/>
    <w:rsid w:val="0000283D"/>
    <w:rsid w:val="000833F2"/>
    <w:rsid w:val="001771C6"/>
    <w:rsid w:val="00267BB7"/>
    <w:rsid w:val="003123A2"/>
    <w:rsid w:val="00334235"/>
    <w:rsid w:val="0056266F"/>
    <w:rsid w:val="005948D3"/>
    <w:rsid w:val="005950D6"/>
    <w:rsid w:val="005F0467"/>
    <w:rsid w:val="006B0027"/>
    <w:rsid w:val="00710CF4"/>
    <w:rsid w:val="007A7E93"/>
    <w:rsid w:val="00870FF1"/>
    <w:rsid w:val="00874319"/>
    <w:rsid w:val="0090038C"/>
    <w:rsid w:val="0091260D"/>
    <w:rsid w:val="0099445F"/>
    <w:rsid w:val="009A0BE8"/>
    <w:rsid w:val="00A53D0B"/>
    <w:rsid w:val="00A83911"/>
    <w:rsid w:val="00AB66DD"/>
    <w:rsid w:val="00AD4F1F"/>
    <w:rsid w:val="00B25B50"/>
    <w:rsid w:val="00B87346"/>
    <w:rsid w:val="00C62E3A"/>
    <w:rsid w:val="00CC0F03"/>
    <w:rsid w:val="00D359E8"/>
    <w:rsid w:val="00D464F3"/>
    <w:rsid w:val="00E13D38"/>
    <w:rsid w:val="00F0195D"/>
    <w:rsid w:val="02B04EBD"/>
    <w:rsid w:val="0D1F2A6A"/>
    <w:rsid w:val="120E7756"/>
    <w:rsid w:val="12B3683D"/>
    <w:rsid w:val="179B1F8F"/>
    <w:rsid w:val="17A34AE6"/>
    <w:rsid w:val="22D406FB"/>
    <w:rsid w:val="38606070"/>
    <w:rsid w:val="3F022AD2"/>
    <w:rsid w:val="3FC249E4"/>
    <w:rsid w:val="51D82958"/>
    <w:rsid w:val="5C7774C0"/>
    <w:rsid w:val="6B0E6A5C"/>
    <w:rsid w:val="749D32F4"/>
    <w:rsid w:val="7D6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rFonts w:eastAsia="宋体"/>
      <w:kern w:val="0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10"/>
    <w:link w:val="4"/>
    <w:qFormat/>
    <w:uiPriority w:val="0"/>
    <w:rPr>
      <w:rFonts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1106</Words>
  <Characters>1207</Characters>
  <Lines>9</Lines>
  <Paragraphs>2</Paragraphs>
  <TotalTime>6</TotalTime>
  <ScaleCrop>false</ScaleCrop>
  <LinksUpToDate>false</LinksUpToDate>
  <CharactersWithSpaces>1210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2025-12-30T05:58:00Z</dcterms:created>
  <dc:creator>王朝晖</dc:creator>
  <cp:lastModifiedBy>杜赟</cp:lastModifiedBy>
  <dcterms:modified xsi:type="dcterms:W3CDTF">2026-01-28T01:09:20Z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BCA67B08E9CF418885B1F67A03DAFD53_13</vt:lpwstr>
  </property>
  <property fmtid="{D5CDD505-2E9C-101B-9397-08002B2CF9AE}" pid="4" name="KSOTemplateDocerSaveRecord">
    <vt:lpwstr>eyJoZGlkIjoiMTQwYjk0OTRiZmIwZjdmNTZmY2RkZGRlY2FmYjY1YjciLCJ1c2VySWQiOiIxNjk3NzYwNjY3In0=</vt:lpwstr>
  </property>
</Properties>
</file>